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13" w:rsidRPr="00D455AB" w:rsidRDefault="00105713" w:rsidP="00105713">
      <w:pPr>
        <w:spacing w:line="257" w:lineRule="auto"/>
        <w:jc w:val="center"/>
        <w:rPr>
          <w:rFonts w:ascii="Barlow SK" w:hAnsi="Barlow SK"/>
          <w:b/>
          <w:bCs/>
          <w:sz w:val="24"/>
          <w:szCs w:val="24"/>
        </w:rPr>
      </w:pPr>
      <w:r w:rsidRPr="00D455AB">
        <w:rPr>
          <w:rFonts w:ascii="Barlow SK" w:hAnsi="Barlow SK"/>
          <w:b/>
          <w:bCs/>
          <w:sz w:val="24"/>
          <w:szCs w:val="24"/>
        </w:rPr>
        <w:t xml:space="preserve">Analitička rubrika za vrednovanje plakata </w:t>
      </w:r>
    </w:p>
    <w:p w:rsidR="00105713" w:rsidRDefault="00105713" w:rsidP="00105713">
      <w:pPr>
        <w:spacing w:line="257" w:lineRule="auto"/>
        <w:rPr>
          <w:rFonts w:ascii="Barlow SK" w:eastAsia="Calibri" w:hAnsi="Barlow SK" w:cs="Calibri"/>
          <w:b/>
          <w:sz w:val="24"/>
          <w:szCs w:val="24"/>
        </w:rPr>
      </w:pPr>
      <w:r w:rsidRPr="00D455AB">
        <w:rPr>
          <w:rFonts w:ascii="Barlow SK" w:eastAsia="Calibri" w:hAnsi="Barlow SK" w:cs="Calibri"/>
          <w:b/>
          <w:sz w:val="24"/>
          <w:szCs w:val="24"/>
        </w:rPr>
        <w:t>Plakat se može izraditi u nekom digitalnom alatu ili na papiru kojeg će učenik fotografirati i fotografiju dostaviti učitelju na vrednovanje.</w:t>
      </w:r>
      <w:bookmarkStart w:id="0" w:name="_GoBack"/>
      <w:bookmarkEnd w:id="0"/>
    </w:p>
    <w:p w:rsidR="00105713" w:rsidRPr="00D455AB" w:rsidRDefault="00105713" w:rsidP="00105713">
      <w:pPr>
        <w:spacing w:line="257" w:lineRule="auto"/>
        <w:rPr>
          <w:rFonts w:ascii="Barlow SK" w:eastAsia="Calibri" w:hAnsi="Barlow SK" w:cs="Calibri"/>
          <w:b/>
          <w:sz w:val="24"/>
          <w:szCs w:val="24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1815"/>
        <w:gridCol w:w="2829"/>
        <w:gridCol w:w="2835"/>
        <w:gridCol w:w="2268"/>
      </w:tblGrid>
      <w:tr w:rsidR="00105713" w:rsidRPr="00D455AB" w:rsidTr="00B31FCF">
        <w:trPr>
          <w:trHeight w:val="372"/>
          <w:tblHeader/>
        </w:trPr>
        <w:tc>
          <w:tcPr>
            <w:tcW w:w="1815" w:type="dxa"/>
            <w:vMerge w:val="restart"/>
            <w:shd w:val="clear" w:color="auto" w:fill="FABF8F" w:themeFill="accent6" w:themeFillTint="99"/>
          </w:tcPr>
          <w:p w:rsidR="00105713" w:rsidRPr="00D455AB" w:rsidRDefault="00105713" w:rsidP="00B31FCF">
            <w:pPr>
              <w:rPr>
                <w:rFonts w:ascii="Barlow SK" w:eastAsia="Calibri" w:hAnsi="Barlow SK" w:cs="Calibri"/>
                <w:sz w:val="24"/>
                <w:szCs w:val="24"/>
              </w:rPr>
            </w:pPr>
          </w:p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  <w:t>SASTAVNICE</w:t>
            </w: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  <w:gridSpan w:val="3"/>
            <w:shd w:val="clear" w:color="auto" w:fill="FABF8F" w:themeFill="accent6" w:themeFillTint="99"/>
            <w:vAlign w:val="center"/>
          </w:tcPr>
          <w:p w:rsidR="00105713" w:rsidRPr="00D455AB" w:rsidRDefault="00105713" w:rsidP="00B31FCF">
            <w:pPr>
              <w:jc w:val="center"/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  <w:t>RAZINE OSTVARENOSTI KRITERIJA</w:t>
            </w:r>
          </w:p>
        </w:tc>
      </w:tr>
      <w:tr w:rsidR="00105713" w:rsidRPr="00D455AB" w:rsidTr="00B31FCF">
        <w:trPr>
          <w:trHeight w:val="405"/>
          <w:tblHeader/>
        </w:trPr>
        <w:tc>
          <w:tcPr>
            <w:tcW w:w="1815" w:type="dxa"/>
            <w:vMerge/>
            <w:shd w:val="clear" w:color="auto" w:fill="FABF8F" w:themeFill="accent6" w:themeFillTint="99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FABF8F" w:themeFill="accent6" w:themeFillTint="99"/>
            <w:vAlign w:val="center"/>
          </w:tcPr>
          <w:p w:rsidR="00105713" w:rsidRPr="00D455AB" w:rsidRDefault="00105713" w:rsidP="00B31FCF">
            <w:pPr>
              <w:jc w:val="center"/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2835" w:type="dxa"/>
            <w:shd w:val="clear" w:color="auto" w:fill="FABF8F" w:themeFill="accent6" w:themeFillTint="99"/>
            <w:vAlign w:val="center"/>
          </w:tcPr>
          <w:p w:rsidR="00105713" w:rsidRPr="00D455AB" w:rsidRDefault="00105713" w:rsidP="00B31FCF">
            <w:pPr>
              <w:jc w:val="center"/>
              <w:rPr>
                <w:rFonts w:ascii="Barlow SK" w:eastAsia="Calibri" w:hAnsi="Barlow SK" w:cs="Calibri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  <w:t>3 boda</w:t>
            </w: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:rsidR="00105713" w:rsidRPr="00D455AB" w:rsidRDefault="00105713" w:rsidP="00B31FCF">
            <w:pPr>
              <w:jc w:val="center"/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  <w:t>6 bodova</w:t>
            </w:r>
          </w:p>
        </w:tc>
      </w:tr>
      <w:tr w:rsidR="00105713" w:rsidRPr="00D455AB" w:rsidTr="00B31FCF">
        <w:trPr>
          <w:trHeight w:val="2268"/>
        </w:trPr>
        <w:tc>
          <w:tcPr>
            <w:tcW w:w="1815" w:type="dxa"/>
            <w:vAlign w:val="center"/>
          </w:tcPr>
          <w:p w:rsidR="00105713" w:rsidRPr="00D455AB" w:rsidRDefault="00105713" w:rsidP="00B31FCF">
            <w:pPr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2829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>Postoje značajnije znanstvene pogreške u prikazanim sadržajima i/ili većina sadržaja nije odabrana u skladu sa zadanom temom što otežava donošenje zaključka o zadanoj temi. Prikaz ukazuje da autor nije u zadovoljavajućoj mjeri usvojio sadržaje te da izostaje njihovo razumijevanje.</w:t>
            </w:r>
          </w:p>
        </w:tc>
        <w:tc>
          <w:tcPr>
            <w:tcW w:w="2835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>Postoje manje pogreške u prikazanim sadržajima i/ili neki sadržaji nisu u potpunosti odabrani u skladu sa zadanim ciljem što može otežati donošenje zaključka o zadanoj temi. Prikaz ukazuje da je autor sadržaje usvojio i da ih većim dijelom razumije.</w:t>
            </w:r>
          </w:p>
        </w:tc>
        <w:tc>
          <w:tcPr>
            <w:tcW w:w="2268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>Svi prikazani sadržaji su znanstveno utemeljeni i odabrani u skladu sa zadanim ciljem te omogućuju donošenje zaključka o zadanoj temi. Prikaz ukazuje da je autor sadržaje usvojio i da ih u potpunosti razumije.</w:t>
            </w:r>
          </w:p>
        </w:tc>
      </w:tr>
      <w:tr w:rsidR="00105713" w:rsidRPr="00D455AB" w:rsidTr="00B31FCF">
        <w:trPr>
          <w:trHeight w:val="2268"/>
        </w:trPr>
        <w:tc>
          <w:tcPr>
            <w:tcW w:w="1815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  <w:t>sistematičnost prikaza</w:t>
            </w:r>
          </w:p>
        </w:tc>
        <w:tc>
          <w:tcPr>
            <w:tcW w:w="2829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Sistematičnost prikaza samo se minimalno nazire, a odabrani sadržaji su međusobno nepovezani. Plakat je gotovo nemoguće pratiti bez pomoći autora. </w:t>
            </w:r>
          </w:p>
        </w:tc>
        <w:tc>
          <w:tcPr>
            <w:tcW w:w="2835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Sadržaji su uglavnom sistematično prikazani, ali su djelomično nepotpuni ili preopširni i/ili nejasni. Plakat je donekle nepregledan te ga je teže pratiti bez pomoći autora.  </w:t>
            </w:r>
          </w:p>
        </w:tc>
        <w:tc>
          <w:tcPr>
            <w:tcW w:w="2268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Sadržaji su u potpunosti sistematično prikazani logičkim slijedom što olakšava praćenje teme svim zainteresiranim osobama, a ne samo autorima plakata. </w:t>
            </w:r>
          </w:p>
        </w:tc>
      </w:tr>
      <w:tr w:rsidR="00105713" w:rsidRPr="00D455AB" w:rsidTr="00B31FCF">
        <w:trPr>
          <w:trHeight w:val="2132"/>
        </w:trPr>
        <w:tc>
          <w:tcPr>
            <w:tcW w:w="1815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b/>
                <w:sz w:val="24"/>
                <w:szCs w:val="24"/>
              </w:rPr>
            </w:pPr>
            <w:r w:rsidRPr="00D455AB">
              <w:rPr>
                <w:rFonts w:ascii="Barlow SK" w:hAnsi="Barlow SK"/>
                <w:b/>
                <w:sz w:val="24"/>
                <w:szCs w:val="24"/>
              </w:rPr>
              <w:t>povezanost s MPT Održivi razvoj</w:t>
            </w:r>
          </w:p>
        </w:tc>
        <w:tc>
          <w:tcPr>
            <w:tcW w:w="2829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Povezanost s očekivanjima </w:t>
            </w:r>
            <w:proofErr w:type="spellStart"/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>međupredmetne</w:t>
            </w:r>
            <w:proofErr w:type="spellEnd"/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 teme  je minimalna. </w:t>
            </w:r>
          </w:p>
        </w:tc>
        <w:tc>
          <w:tcPr>
            <w:tcW w:w="2835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Povezanost s očekivanjima </w:t>
            </w:r>
            <w:proofErr w:type="spellStart"/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>međupredmetne</w:t>
            </w:r>
            <w:proofErr w:type="spellEnd"/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 teme postoji, ali u nedovoljnoj mjeri kako bi </w:t>
            </w:r>
            <w:proofErr w:type="spellStart"/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>doprinjela</w:t>
            </w:r>
            <w:proofErr w:type="spellEnd"/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 širem razumijevanju geografskih sadržaja u </w:t>
            </w: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lastRenderedPageBreak/>
              <w:t>konceptu Održivosti.</w:t>
            </w:r>
          </w:p>
        </w:tc>
        <w:tc>
          <w:tcPr>
            <w:tcW w:w="2268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lastRenderedPageBreak/>
              <w:t xml:space="preserve">Povezanost s očekivanjima </w:t>
            </w:r>
            <w:proofErr w:type="spellStart"/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>međupredmetne</w:t>
            </w:r>
            <w:proofErr w:type="spellEnd"/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 teme je jasna te doprinosi širem razumijevanju geografskih sadržaja u </w:t>
            </w: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lastRenderedPageBreak/>
              <w:t>konceptu Održivosti.</w:t>
            </w:r>
          </w:p>
        </w:tc>
      </w:tr>
      <w:tr w:rsidR="00105713" w:rsidRPr="00D455AB" w:rsidTr="00B31FCF">
        <w:trPr>
          <w:trHeight w:val="560"/>
        </w:trPr>
        <w:tc>
          <w:tcPr>
            <w:tcW w:w="1815" w:type="dxa"/>
            <w:vAlign w:val="center"/>
          </w:tcPr>
          <w:p w:rsidR="00105713" w:rsidRPr="00D455AB" w:rsidRDefault="00105713" w:rsidP="00B31FCF">
            <w:pPr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105713" w:rsidRPr="00D455AB" w:rsidRDefault="00105713" w:rsidP="00B31FCF">
            <w:pPr>
              <w:jc w:val="center"/>
              <w:rPr>
                <w:rFonts w:ascii="Barlow SK" w:eastAsia="Calibri" w:hAnsi="Barlow SK" w:cs="Calibri"/>
                <w:b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sz w:val="24"/>
                <w:szCs w:val="24"/>
              </w:rPr>
              <w:t>1 bod</w:t>
            </w:r>
          </w:p>
        </w:tc>
        <w:tc>
          <w:tcPr>
            <w:tcW w:w="2835" w:type="dxa"/>
            <w:vAlign w:val="center"/>
          </w:tcPr>
          <w:p w:rsidR="00105713" w:rsidRPr="00D455AB" w:rsidRDefault="00105713" w:rsidP="00B31FCF">
            <w:pPr>
              <w:jc w:val="center"/>
              <w:rPr>
                <w:rFonts w:ascii="Barlow SK" w:eastAsia="Calibri" w:hAnsi="Barlow SK" w:cs="Calibri"/>
                <w:b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sz w:val="24"/>
                <w:szCs w:val="24"/>
              </w:rPr>
              <w:t>2 boda</w:t>
            </w:r>
          </w:p>
        </w:tc>
        <w:tc>
          <w:tcPr>
            <w:tcW w:w="2268" w:type="dxa"/>
            <w:vAlign w:val="center"/>
          </w:tcPr>
          <w:p w:rsidR="00105713" w:rsidRPr="00D455AB" w:rsidRDefault="00105713" w:rsidP="00B31FCF">
            <w:pPr>
              <w:jc w:val="center"/>
              <w:rPr>
                <w:rFonts w:ascii="Barlow SK" w:eastAsia="Calibri" w:hAnsi="Barlow SK" w:cs="Calibri"/>
                <w:b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sz w:val="24"/>
                <w:szCs w:val="24"/>
              </w:rPr>
              <w:t>3 boda</w:t>
            </w:r>
          </w:p>
        </w:tc>
      </w:tr>
      <w:tr w:rsidR="00105713" w:rsidRPr="00D455AB" w:rsidTr="00B31FCF">
        <w:trPr>
          <w:trHeight w:val="1301"/>
        </w:trPr>
        <w:tc>
          <w:tcPr>
            <w:tcW w:w="1815" w:type="dxa"/>
            <w:vAlign w:val="center"/>
          </w:tcPr>
          <w:p w:rsidR="00105713" w:rsidRPr="00D455AB" w:rsidRDefault="00105713" w:rsidP="00B31FCF">
            <w:pPr>
              <w:rPr>
                <w:rFonts w:ascii="Barlow SK" w:eastAsia="Calibri" w:hAnsi="Barlow SK" w:cs="Calibri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b/>
                <w:bCs/>
                <w:sz w:val="24"/>
                <w:szCs w:val="24"/>
              </w:rPr>
              <w:t>grafičko oblikovanje</w:t>
            </w:r>
          </w:p>
        </w:tc>
        <w:tc>
          <w:tcPr>
            <w:tcW w:w="2829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Plakat je minimalno stilski prepoznatljiv i vizualno neatraktivan. Slikovni prikazi odabrani su bez puno promišljanja o sadržajima koje trebaju predstaviti. Boje i slova su neprikladni, a važni sadržaji u pravilu nisu istaknuti pa je cijeli prikaz samo minimalno u službi zadanog cilja. </w:t>
            </w:r>
          </w:p>
        </w:tc>
        <w:tc>
          <w:tcPr>
            <w:tcW w:w="2835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Plakat je stilski nedovoljno prepoznatljiv te samo djelomično privlači pažnju publike. Slikovni prikazi nisu u potpunosti u funkciji sadržaja. Korištene boje i slova nisu u potpunosti usklađeni, a važni sadržaji su samo djelomično istaknuti čime je smanjen vizualni dojam te je stilski prikaz samo djelomično u službi zadanog cilja. </w:t>
            </w:r>
          </w:p>
        </w:tc>
        <w:tc>
          <w:tcPr>
            <w:tcW w:w="2268" w:type="dxa"/>
            <w:vAlign w:val="center"/>
          </w:tcPr>
          <w:p w:rsidR="00105713" w:rsidRPr="00D455AB" w:rsidRDefault="00105713" w:rsidP="00B31FCF">
            <w:pPr>
              <w:rPr>
                <w:rFonts w:ascii="Barlow SK" w:hAnsi="Barlow SK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sz w:val="24"/>
                <w:szCs w:val="24"/>
              </w:rPr>
              <w:t xml:space="preserve">Plakat je stilski prepoznatljiv, inovativan i privlači pozornost publike. Slikovni prikazi su pažljivo odabrani. Korištene su različite boje, kao i slova različitih veličina i fontova, s istaknutim bitnim sadržajima što daje izvrstan vizualni dojam, a ujedno je u službi zadanog cilja. </w:t>
            </w:r>
          </w:p>
        </w:tc>
      </w:tr>
      <w:tr w:rsidR="00105713" w:rsidRPr="00D455AB" w:rsidTr="00B31FCF">
        <w:trPr>
          <w:trHeight w:val="700"/>
        </w:trPr>
        <w:tc>
          <w:tcPr>
            <w:tcW w:w="9747" w:type="dxa"/>
            <w:gridSpan w:val="4"/>
            <w:vAlign w:val="center"/>
          </w:tcPr>
          <w:p w:rsidR="00105713" w:rsidRPr="00D455AB" w:rsidRDefault="00105713" w:rsidP="00B31FCF">
            <w:pPr>
              <w:rPr>
                <w:rFonts w:ascii="Barlow SK" w:eastAsia="Calibri" w:hAnsi="Barlow SK" w:cs="Calibri"/>
                <w:sz w:val="24"/>
                <w:szCs w:val="24"/>
              </w:rPr>
            </w:pPr>
            <w:r w:rsidRPr="00D455AB">
              <w:rPr>
                <w:rFonts w:ascii="Barlow SK" w:eastAsia="Calibri" w:hAnsi="Barlow SK" w:cs="Calibri"/>
                <w:color w:val="333333"/>
                <w:sz w:val="24"/>
                <w:szCs w:val="24"/>
              </w:rPr>
              <w:t>Napomena: Ako sastavnica nije ostvarena niti na najnižoj očekivanoj razini ili ne postoji vrednuje se s 0 bodova.</w:t>
            </w:r>
          </w:p>
        </w:tc>
      </w:tr>
    </w:tbl>
    <w:p w:rsidR="00105713" w:rsidRPr="00D455AB" w:rsidRDefault="00105713" w:rsidP="00105713">
      <w:pPr>
        <w:rPr>
          <w:rFonts w:ascii="Barlow SK" w:hAnsi="Barlow SK"/>
          <w:b/>
          <w:bCs/>
          <w:sz w:val="24"/>
          <w:szCs w:val="24"/>
        </w:rPr>
      </w:pPr>
      <w:r w:rsidRPr="00D455AB">
        <w:rPr>
          <w:rFonts w:ascii="Barlow SK" w:hAnsi="Barlow SK"/>
          <w:b/>
          <w:bCs/>
          <w:sz w:val="24"/>
          <w:szCs w:val="24"/>
        </w:rPr>
        <w:t>Prijedlog bodovanja:</w:t>
      </w:r>
    </w:p>
    <w:p w:rsidR="00105713" w:rsidRPr="00D455AB" w:rsidRDefault="00105713" w:rsidP="00105713">
      <w:pPr>
        <w:rPr>
          <w:rFonts w:ascii="Barlow SK" w:hAnsi="Barlow SK"/>
          <w:bCs/>
          <w:sz w:val="24"/>
          <w:szCs w:val="24"/>
        </w:rPr>
      </w:pPr>
      <w:r w:rsidRPr="00D455AB">
        <w:rPr>
          <w:rFonts w:ascii="Barlow SK" w:hAnsi="Barlow SK"/>
          <w:bCs/>
          <w:sz w:val="24"/>
          <w:szCs w:val="24"/>
        </w:rPr>
        <w:t>0-6 bodova ......................... nedovoljan (1)</w:t>
      </w:r>
    </w:p>
    <w:p w:rsidR="00105713" w:rsidRPr="00D455AB" w:rsidRDefault="00105713" w:rsidP="00105713">
      <w:pPr>
        <w:rPr>
          <w:rFonts w:ascii="Barlow SK" w:hAnsi="Barlow SK"/>
          <w:bCs/>
          <w:sz w:val="24"/>
          <w:szCs w:val="24"/>
        </w:rPr>
      </w:pPr>
      <w:r w:rsidRPr="00D455AB">
        <w:rPr>
          <w:rFonts w:ascii="Barlow SK" w:hAnsi="Barlow SK"/>
          <w:bCs/>
          <w:sz w:val="24"/>
          <w:szCs w:val="24"/>
        </w:rPr>
        <w:t>7-9 bodova ........................</w:t>
      </w:r>
      <w:proofErr w:type="spellStart"/>
      <w:r w:rsidRPr="00D455AB">
        <w:rPr>
          <w:rFonts w:ascii="Barlow SK" w:hAnsi="Barlow SK"/>
          <w:bCs/>
          <w:sz w:val="24"/>
          <w:szCs w:val="24"/>
        </w:rPr>
        <w:t>.dovoljan</w:t>
      </w:r>
      <w:proofErr w:type="spellEnd"/>
      <w:r w:rsidRPr="00D455AB">
        <w:rPr>
          <w:rFonts w:ascii="Barlow SK" w:hAnsi="Barlow SK"/>
          <w:bCs/>
          <w:sz w:val="24"/>
          <w:szCs w:val="24"/>
        </w:rPr>
        <w:t xml:space="preserve"> (2)</w:t>
      </w:r>
    </w:p>
    <w:p w:rsidR="00105713" w:rsidRPr="00D455AB" w:rsidRDefault="00105713" w:rsidP="00105713">
      <w:pPr>
        <w:rPr>
          <w:rFonts w:ascii="Barlow SK" w:hAnsi="Barlow SK"/>
          <w:bCs/>
          <w:sz w:val="24"/>
          <w:szCs w:val="24"/>
        </w:rPr>
      </w:pPr>
      <w:r w:rsidRPr="00D455AB">
        <w:rPr>
          <w:rFonts w:ascii="Barlow SK" w:hAnsi="Barlow SK"/>
          <w:bCs/>
          <w:sz w:val="24"/>
          <w:szCs w:val="24"/>
        </w:rPr>
        <w:t>10 -14 bodova ................... dobar (3)</w:t>
      </w:r>
    </w:p>
    <w:p w:rsidR="00105713" w:rsidRPr="00D455AB" w:rsidRDefault="00105713" w:rsidP="00105713">
      <w:pPr>
        <w:rPr>
          <w:rFonts w:ascii="Barlow SK" w:hAnsi="Barlow SK"/>
          <w:bCs/>
          <w:sz w:val="24"/>
          <w:szCs w:val="24"/>
        </w:rPr>
      </w:pPr>
      <w:r w:rsidRPr="00D455AB">
        <w:rPr>
          <w:rFonts w:ascii="Barlow SK" w:hAnsi="Barlow SK"/>
          <w:bCs/>
          <w:sz w:val="24"/>
          <w:szCs w:val="24"/>
        </w:rPr>
        <w:t>15 -18 bodova .................... vrlo dobar (4)</w:t>
      </w:r>
    </w:p>
    <w:p w:rsidR="00105713" w:rsidRPr="00D455AB" w:rsidRDefault="00105713" w:rsidP="00105713">
      <w:pPr>
        <w:rPr>
          <w:rFonts w:ascii="Barlow SK" w:hAnsi="Barlow SK"/>
          <w:bCs/>
          <w:sz w:val="24"/>
          <w:szCs w:val="24"/>
        </w:rPr>
      </w:pPr>
      <w:r w:rsidRPr="00D455AB">
        <w:rPr>
          <w:rFonts w:ascii="Barlow SK" w:hAnsi="Barlow SK"/>
          <w:bCs/>
          <w:sz w:val="24"/>
          <w:szCs w:val="24"/>
        </w:rPr>
        <w:t>19 -21 bodova ..................... odličan (5)</w:t>
      </w:r>
    </w:p>
    <w:p w:rsidR="00105713" w:rsidRDefault="00105713" w:rsidP="00105713">
      <w:pPr>
        <w:rPr>
          <w:rFonts w:ascii="Barlow SK" w:hAnsi="Barlow SK"/>
        </w:rPr>
      </w:pPr>
    </w:p>
    <w:p w:rsidR="00105713" w:rsidRPr="00933A9A" w:rsidRDefault="00105713" w:rsidP="00105713">
      <w:pPr>
        <w:rPr>
          <w:rFonts w:ascii="Barlow SK" w:hAnsi="Barlow SK"/>
        </w:rPr>
      </w:pPr>
      <w:r w:rsidRPr="00933A9A">
        <w:rPr>
          <w:rFonts w:ascii="Barlow SK" w:hAnsi="Barlow SK"/>
        </w:rPr>
        <w:t xml:space="preserve">izvor: </w:t>
      </w:r>
      <w:hyperlink r:id="rId6" w:history="1">
        <w:r w:rsidRPr="00933A9A">
          <w:rPr>
            <w:rStyle w:val="Hyperlink"/>
            <w:rFonts w:ascii="Barlow SK" w:hAnsi="Barlow SK"/>
          </w:rPr>
          <w:t>https://loomen.carnet.hr/my/</w:t>
        </w:r>
      </w:hyperlink>
    </w:p>
    <w:p w:rsidR="00B959F1" w:rsidRDefault="007933D3"/>
    <w:sectPr w:rsidR="00B959F1" w:rsidSect="00D455A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3D3" w:rsidRDefault="007933D3" w:rsidP="00105713">
      <w:pPr>
        <w:spacing w:after="0" w:line="240" w:lineRule="auto"/>
      </w:pPr>
      <w:r>
        <w:separator/>
      </w:r>
    </w:p>
  </w:endnote>
  <w:endnote w:type="continuationSeparator" w:id="0">
    <w:p w:rsidR="007933D3" w:rsidRDefault="007933D3" w:rsidP="0010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91" w:rsidRPr="008B1A5C" w:rsidRDefault="007933D3" w:rsidP="00456791">
    <w:pPr>
      <w:pStyle w:val="Footer"/>
      <w:jc w:val="right"/>
      <w:rPr>
        <w:rFonts w:ascii="Times New Roman" w:hAnsi="Times New Roman" w:cs="Times New Roman"/>
      </w:rPr>
    </w:pPr>
    <w:r>
      <w:t xml:space="preserve">      </w:t>
    </w:r>
    <w:sdt>
      <w:sdtPr>
        <w:id w:val="-1520612426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8B1A5C">
          <w:rPr>
            <w:rFonts w:ascii="Times New Roman" w:hAnsi="Times New Roman" w:cs="Times New Roman"/>
          </w:rPr>
          <w:fldChar w:fldCharType="begin"/>
        </w:r>
        <w:r w:rsidRPr="008B1A5C">
          <w:rPr>
            <w:rFonts w:ascii="Times New Roman" w:hAnsi="Times New Roman" w:cs="Times New Roman"/>
          </w:rPr>
          <w:instrText>PAGE   \* MERGEFORMAT</w:instrText>
        </w:r>
        <w:r w:rsidRPr="008B1A5C">
          <w:rPr>
            <w:rFonts w:ascii="Times New Roman" w:hAnsi="Times New Roman" w:cs="Times New Roman"/>
          </w:rPr>
          <w:fldChar w:fldCharType="separate"/>
        </w:r>
        <w:r w:rsidR="00105713">
          <w:rPr>
            <w:rFonts w:ascii="Times New Roman" w:hAnsi="Times New Roman" w:cs="Times New Roman"/>
            <w:noProof/>
          </w:rPr>
          <w:t>2</w:t>
        </w:r>
        <w:r w:rsidRPr="008B1A5C">
          <w:rPr>
            <w:rFonts w:ascii="Times New Roman" w:hAnsi="Times New Roman" w:cs="Times New Roman"/>
          </w:rPr>
          <w:fldChar w:fldCharType="end"/>
        </w:r>
      </w:sdtContent>
    </w:sdt>
  </w:p>
  <w:p w:rsidR="00456791" w:rsidRDefault="007933D3">
    <w:pPr>
      <w:pStyle w:val="Footer"/>
    </w:pPr>
  </w:p>
  <w:p w:rsidR="00456791" w:rsidRDefault="007933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3D3" w:rsidRDefault="007933D3" w:rsidP="00105713">
      <w:pPr>
        <w:spacing w:after="0" w:line="240" w:lineRule="auto"/>
      </w:pPr>
      <w:r>
        <w:separator/>
      </w:r>
    </w:p>
  </w:footnote>
  <w:footnote w:type="continuationSeparator" w:id="0">
    <w:p w:rsidR="007933D3" w:rsidRDefault="007933D3" w:rsidP="0010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91" w:rsidRDefault="007933D3">
    <w:pPr>
      <w:pStyle w:val="Header"/>
    </w:pPr>
    <w:r>
      <w:t xml:space="preserve">                      </w:t>
    </w:r>
    <w:r>
      <w:t xml:space="preserve">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05713"/>
    <w:rsid w:val="00040605"/>
    <w:rsid w:val="00041BF0"/>
    <w:rsid w:val="00074113"/>
    <w:rsid w:val="000B37B3"/>
    <w:rsid w:val="000D6CDD"/>
    <w:rsid w:val="00105713"/>
    <w:rsid w:val="00255698"/>
    <w:rsid w:val="00273C0B"/>
    <w:rsid w:val="003104DF"/>
    <w:rsid w:val="00315A00"/>
    <w:rsid w:val="00357EA5"/>
    <w:rsid w:val="00387D7F"/>
    <w:rsid w:val="003916C0"/>
    <w:rsid w:val="003A6481"/>
    <w:rsid w:val="003B6685"/>
    <w:rsid w:val="003C59BE"/>
    <w:rsid w:val="004201E3"/>
    <w:rsid w:val="0042492E"/>
    <w:rsid w:val="004E52B6"/>
    <w:rsid w:val="00500810"/>
    <w:rsid w:val="00531668"/>
    <w:rsid w:val="005B2265"/>
    <w:rsid w:val="00663EEE"/>
    <w:rsid w:val="006A6BC7"/>
    <w:rsid w:val="007933D3"/>
    <w:rsid w:val="007B30D0"/>
    <w:rsid w:val="0087244F"/>
    <w:rsid w:val="00876A5B"/>
    <w:rsid w:val="00891D8C"/>
    <w:rsid w:val="008B0AFC"/>
    <w:rsid w:val="008D488A"/>
    <w:rsid w:val="008D4982"/>
    <w:rsid w:val="008E3A51"/>
    <w:rsid w:val="009662F2"/>
    <w:rsid w:val="00974F6D"/>
    <w:rsid w:val="009C443D"/>
    <w:rsid w:val="00A16B97"/>
    <w:rsid w:val="00A16C9B"/>
    <w:rsid w:val="00A41185"/>
    <w:rsid w:val="00A8456A"/>
    <w:rsid w:val="00A95593"/>
    <w:rsid w:val="00B07643"/>
    <w:rsid w:val="00B83E07"/>
    <w:rsid w:val="00BA5CEE"/>
    <w:rsid w:val="00BF2361"/>
    <w:rsid w:val="00C22D28"/>
    <w:rsid w:val="00D37A4E"/>
    <w:rsid w:val="00D72ECB"/>
    <w:rsid w:val="00D77953"/>
    <w:rsid w:val="00E24E11"/>
    <w:rsid w:val="00E926D0"/>
    <w:rsid w:val="00F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13"/>
    <w:pPr>
      <w:spacing w:after="160" w:line="259" w:lineRule="auto"/>
      <w:jc w:val="left"/>
    </w:pPr>
    <w:rPr>
      <w:sz w:val="22"/>
      <w:szCs w:val="22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43D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3D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3D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3D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3D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3D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3D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3D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3D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9C44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ntenseReference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trong">
    <w:name w:val="Strong"/>
    <w:uiPriority w:val="22"/>
    <w:qFormat/>
    <w:rsid w:val="009C443D"/>
    <w:rPr>
      <w:b/>
      <w:color w:val="C0504D" w:themeColor="accent2"/>
    </w:rPr>
  </w:style>
  <w:style w:type="character" w:styleId="Emphasis">
    <w:name w:val="Emphasis"/>
    <w:uiPriority w:val="20"/>
    <w:qFormat/>
    <w:rsid w:val="009C443D"/>
    <w:rPr>
      <w:b/>
      <w:i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9C443D"/>
    <w:rPr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443D"/>
    <w:pPr>
      <w:outlineLvl w:val="9"/>
    </w:pPr>
  </w:style>
  <w:style w:type="paragraph" w:customStyle="1" w:styleId="Naslov1">
    <w:name w:val="Naslov1"/>
    <w:basedOn w:val="Normal"/>
    <w:link w:val="NaslovChar"/>
    <w:rsid w:val="009C443D"/>
    <w:pPr>
      <w:tabs>
        <w:tab w:val="left" w:pos="5556"/>
      </w:tabs>
      <w:spacing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DefaultParagraphFont"/>
    <w:link w:val="Naslov1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3D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3D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3D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3D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3D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443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443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C443D"/>
  </w:style>
  <w:style w:type="paragraph" w:styleId="Quote">
    <w:name w:val="Quote"/>
    <w:basedOn w:val="Normal"/>
    <w:next w:val="Normal"/>
    <w:link w:val="QuoteChar"/>
    <w:uiPriority w:val="29"/>
    <w:qFormat/>
    <w:rsid w:val="009C443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C443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3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3D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C443D"/>
    <w:rPr>
      <w:i/>
    </w:rPr>
  </w:style>
  <w:style w:type="character" w:styleId="IntenseEmphasis">
    <w:name w:val="Intense Emphasis"/>
    <w:uiPriority w:val="21"/>
    <w:qFormat/>
    <w:rsid w:val="009C443D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C443D"/>
    <w:rPr>
      <w:b/>
    </w:rPr>
  </w:style>
  <w:style w:type="table" w:styleId="TableGrid">
    <w:name w:val="Table Grid"/>
    <w:basedOn w:val="TableNormal"/>
    <w:uiPriority w:val="39"/>
    <w:rsid w:val="00105713"/>
    <w:pPr>
      <w:spacing w:after="0" w:line="240" w:lineRule="auto"/>
      <w:jc w:val="left"/>
    </w:pPr>
    <w:rPr>
      <w:sz w:val="22"/>
      <w:szCs w:val="22"/>
      <w:lang w:val="hr-HR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13"/>
    <w:rPr>
      <w:sz w:val="22"/>
      <w:szCs w:val="22"/>
      <w:lang w:val="hr-HR" w:bidi="ar-SA"/>
    </w:rPr>
  </w:style>
  <w:style w:type="paragraph" w:styleId="Footer">
    <w:name w:val="footer"/>
    <w:basedOn w:val="Normal"/>
    <w:link w:val="FooterChar"/>
    <w:uiPriority w:val="99"/>
    <w:unhideWhenUsed/>
    <w:rsid w:val="00105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13"/>
    <w:rPr>
      <w:sz w:val="22"/>
      <w:szCs w:val="22"/>
      <w:lang w:val="hr-HR" w:bidi="ar-SA"/>
    </w:rPr>
  </w:style>
  <w:style w:type="paragraph" w:styleId="NormalWeb">
    <w:name w:val="Normal (Web)"/>
    <w:basedOn w:val="Normal"/>
    <w:uiPriority w:val="99"/>
    <w:unhideWhenUsed/>
    <w:rsid w:val="0010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713"/>
    <w:rPr>
      <w:rFonts w:ascii="Tahoma" w:hAnsi="Tahoma" w:cs="Tahoma"/>
      <w:sz w:val="16"/>
      <w:szCs w:val="16"/>
      <w:lang w:val="hr-HR" w:bidi="ar-SA"/>
    </w:rPr>
  </w:style>
  <w:style w:type="character" w:styleId="Hyperlink">
    <w:name w:val="Hyperlink"/>
    <w:basedOn w:val="DefaultParagraphFont"/>
    <w:uiPriority w:val="99"/>
    <w:unhideWhenUsed/>
    <w:rsid w:val="00105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omen.carnet.hr/m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2020-04-18T11:10:00Z</dcterms:created>
  <dcterms:modified xsi:type="dcterms:W3CDTF">2020-04-18T11:11:00Z</dcterms:modified>
</cp:coreProperties>
</file>